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B116F6F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8F396F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A74B96" w:rsidRPr="00A74B96">
        <w:rPr>
          <w:bCs/>
          <w:noProof w:val="0"/>
          <w:sz w:val="24"/>
          <w:szCs w:val="24"/>
        </w:rPr>
        <w:t>R2-1814387</w:t>
      </w:r>
    </w:p>
    <w:p w14:paraId="231362B2" w14:textId="33288FC6" w:rsidR="00CD4C7B" w:rsidRPr="00B266B0" w:rsidRDefault="008F396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F396F">
        <w:rPr>
          <w:rFonts w:eastAsia="SimSun"/>
          <w:noProof w:val="0"/>
          <w:sz w:val="24"/>
          <w:szCs w:val="24"/>
          <w:lang w:eastAsia="zh-CN"/>
        </w:rPr>
        <w:t>Chengdu, China, 08 - 12 October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C6BFB95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74B96" w:rsidRPr="00A74B96">
        <w:rPr>
          <w:rFonts w:cs="Arial"/>
          <w:b/>
          <w:bCs/>
          <w:sz w:val="24"/>
          <w:lang w:eastAsia="ja-JP"/>
        </w:rPr>
        <w:t>10.4.1.9.1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3358B0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Hlk524431804"/>
      <w:r w:rsidR="00B72D64">
        <w:rPr>
          <w:rFonts w:ascii="Arial" w:hAnsi="Arial" w:cs="Arial"/>
          <w:b/>
          <w:bCs/>
          <w:sz w:val="24"/>
        </w:rPr>
        <w:t>Interoperability issue when h</w:t>
      </w:r>
      <w:r w:rsidR="00DF63C4">
        <w:rPr>
          <w:rFonts w:ascii="Arial" w:hAnsi="Arial" w:cs="Arial"/>
          <w:b/>
          <w:bCs/>
          <w:sz w:val="24"/>
        </w:rPr>
        <w:t>andling of the candidateCellInfoList IE in EN-DC</w:t>
      </w:r>
      <w:r w:rsidR="00B72D64">
        <w:rPr>
          <w:rFonts w:ascii="Arial" w:hAnsi="Arial" w:cs="Arial"/>
          <w:b/>
          <w:bCs/>
          <w:sz w:val="24"/>
        </w:rPr>
        <w:t xml:space="preserve"> (unresolved ASN.1 issue N105)</w:t>
      </w:r>
      <w:bookmarkEnd w:id="0"/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FBA0E8D" w14:textId="7E9214D3" w:rsidR="00B72D64" w:rsidRDefault="00EA5BA4" w:rsidP="00CD4C7B">
      <w:pPr>
        <w:rPr>
          <w:noProof/>
        </w:rPr>
      </w:pPr>
      <w:r>
        <w:t>In [1], an</w:t>
      </w:r>
      <w:r w:rsidR="00DF63C4">
        <w:t xml:space="preserve"> </w:t>
      </w:r>
      <w:r>
        <w:t xml:space="preserve">ASN.1 </w:t>
      </w:r>
      <w:r w:rsidR="00DF63C4">
        <w:t xml:space="preserve">issue </w:t>
      </w:r>
      <w:r>
        <w:t xml:space="preserve">number </w:t>
      </w:r>
      <w:r w:rsidR="00DF63C4">
        <w:t xml:space="preserve">N105 was discussed during the RAN2#103 meeting without conclusion. </w:t>
      </w:r>
      <w:r w:rsidR="00B72D64">
        <w:t xml:space="preserve">The issue was that </w:t>
      </w:r>
      <w:r w:rsidR="00B72D64" w:rsidRPr="00B72D64">
        <w:rPr>
          <w:color w:val="000000"/>
        </w:rPr>
        <w:t>absence of the IE</w:t>
      </w:r>
      <w:r w:rsidR="00B72D64">
        <w:rPr>
          <w:color w:val="000000"/>
        </w:rPr>
        <w:t xml:space="preserve"> </w:t>
      </w:r>
      <w:r w:rsidR="00B72D64" w:rsidRPr="00B72D64">
        <w:rPr>
          <w:color w:val="000000"/>
        </w:rPr>
        <w:t>candidateCellInfoList</w:t>
      </w:r>
      <w:r w:rsidR="00B72D64">
        <w:t xml:space="preserve"> </w:t>
      </w:r>
      <w:r w:rsidR="00AF2335">
        <w:t xml:space="preserve">may be interpreted </w:t>
      </w:r>
      <w:r w:rsidR="00AF2335">
        <w:rPr>
          <w:noProof/>
        </w:rPr>
        <w:t xml:space="preserve">at </w:t>
      </w:r>
      <w:r w:rsidR="00E7520E">
        <w:rPr>
          <w:noProof/>
        </w:rPr>
        <w:t>MN</w:t>
      </w:r>
      <w:r w:rsidR="00AF2335">
        <w:rPr>
          <w:noProof/>
        </w:rPr>
        <w:t xml:space="preserve"> side to </w:t>
      </w:r>
      <w:r w:rsidR="00E7520E">
        <w:rPr>
          <w:noProof/>
        </w:rPr>
        <w:t>expect</w:t>
      </w:r>
      <w:r w:rsidR="00AF2335">
        <w:rPr>
          <w:noProof/>
        </w:rPr>
        <w:t xml:space="preserve"> any one of the following</w:t>
      </w:r>
      <w:r w:rsidR="00E7520E">
        <w:rPr>
          <w:noProof/>
        </w:rPr>
        <w:t xml:space="preserve"> outcomes</w:t>
      </w:r>
      <w:r w:rsidR="00AF2335">
        <w:rPr>
          <w:noProof/>
        </w:rPr>
        <w:t>:</w:t>
      </w:r>
      <w:r w:rsidR="00B72D64">
        <w:rPr>
          <w:noProof/>
        </w:rPr>
        <w:t xml:space="preserve"> </w:t>
      </w:r>
    </w:p>
    <w:p w14:paraId="4A3A0D3D" w14:textId="6D72576C" w:rsidR="00B72D64" w:rsidRDefault="00E7520E" w:rsidP="00B72D64">
      <w:pPr>
        <w:pStyle w:val="ListParagraph"/>
        <w:numPr>
          <w:ilvl w:val="0"/>
          <w:numId w:val="5"/>
        </w:numPr>
      </w:pPr>
      <w:r>
        <w:rPr>
          <w:b/>
          <w:noProof/>
        </w:rPr>
        <w:t>MN expected h</w:t>
      </w:r>
      <w:r w:rsidR="00AF2335" w:rsidRPr="00AF2335">
        <w:rPr>
          <w:b/>
          <w:noProof/>
        </w:rPr>
        <w:t>andling option 1</w:t>
      </w:r>
      <w:r w:rsidR="00AF2335">
        <w:rPr>
          <w:noProof/>
        </w:rPr>
        <w:t xml:space="preserve">: </w:t>
      </w:r>
      <w:r w:rsidR="00B72D64">
        <w:rPr>
          <w:noProof/>
        </w:rPr>
        <w:t>blind setup of a SCG (SCG radio configuration provided by SN</w:t>
      </w:r>
      <w:r w:rsidR="00AF2335">
        <w:rPr>
          <w:noProof/>
        </w:rPr>
        <w:t xml:space="preserve"> in a SN terminated split or SN terminated SCG bearer case</w:t>
      </w:r>
      <w:r w:rsidR="00B72D64">
        <w:rPr>
          <w:noProof/>
        </w:rPr>
        <w:t>)</w:t>
      </w:r>
      <w:r w:rsidR="00EA5BA4">
        <w:rPr>
          <w:noProof/>
        </w:rPr>
        <w:t xml:space="preserve"> – commonly known as 3/3X</w:t>
      </w:r>
      <w:r w:rsidR="00B72D64">
        <w:rPr>
          <w:noProof/>
        </w:rPr>
        <w:t xml:space="preserve"> </w:t>
      </w:r>
    </w:p>
    <w:p w14:paraId="4836BC91" w14:textId="24E33259" w:rsidR="00B72D64" w:rsidRDefault="00E7520E" w:rsidP="00B72D64">
      <w:pPr>
        <w:pStyle w:val="ListParagraph"/>
        <w:numPr>
          <w:ilvl w:val="0"/>
          <w:numId w:val="5"/>
        </w:numPr>
      </w:pPr>
      <w:r>
        <w:rPr>
          <w:b/>
          <w:noProof/>
        </w:rPr>
        <w:t>MN expected h</w:t>
      </w:r>
      <w:r w:rsidR="00AF2335" w:rsidRPr="00AF2335">
        <w:rPr>
          <w:b/>
          <w:noProof/>
        </w:rPr>
        <w:t>andling o</w:t>
      </w:r>
      <w:r w:rsidR="00AF2335">
        <w:rPr>
          <w:b/>
          <w:noProof/>
        </w:rPr>
        <w:t xml:space="preserve">ption 2: </w:t>
      </w:r>
      <w:r w:rsidR="00B72D64" w:rsidRPr="00B72D64">
        <w:rPr>
          <w:color w:val="000000"/>
        </w:rPr>
        <w:t>SN addition without expecting a SCG radio configuration</w:t>
      </w:r>
      <w:r w:rsidR="00AF2335">
        <w:rPr>
          <w:color w:val="000000"/>
        </w:rPr>
        <w:t xml:space="preserve"> (the SN terminated MCG bearer case)</w:t>
      </w:r>
      <w:r w:rsidR="00EA5BA4">
        <w:rPr>
          <w:noProof/>
        </w:rPr>
        <w:t xml:space="preserve"> – commonly known as 2X</w:t>
      </w:r>
    </w:p>
    <w:p w14:paraId="0BBDFC0A" w14:textId="5D67FCFF" w:rsidR="00CD4C7B" w:rsidRPr="006E13D1" w:rsidRDefault="00153A09" w:rsidP="00CD4C7B">
      <w:r>
        <w:t xml:space="preserve">Hence, it seems not clear how the network separates the SCG configuration with 2X and 3/3X bearer requests. Therefore, we think </w:t>
      </w:r>
      <w:r w:rsidR="00FC6DFC">
        <w:t xml:space="preserve">the issue creates an interoperability problem and </w:t>
      </w:r>
      <w:r>
        <w:t xml:space="preserve">discuss </w:t>
      </w:r>
      <w:r w:rsidR="00AF2335">
        <w:t>how this issue may be resolved</w:t>
      </w:r>
      <w:r>
        <w:t xml:space="preserve"> in this contribution</w:t>
      </w:r>
      <w:r w:rsidR="00AF2335">
        <w:t>.</w:t>
      </w:r>
    </w:p>
    <w:p w14:paraId="127ACA6D" w14:textId="3C1F12B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C6DFC">
        <w:t>Discussion</w:t>
      </w:r>
    </w:p>
    <w:p w14:paraId="4188DF51" w14:textId="77777777" w:rsidR="008479F1" w:rsidRDefault="00FC6DFC" w:rsidP="001B49C9">
      <w:r>
        <w:t xml:space="preserve">As mentioned in the introduction, </w:t>
      </w:r>
      <w:r w:rsidR="008479F1">
        <w:t>we foresee at least the following two uses cases for SCG setup:</w:t>
      </w:r>
    </w:p>
    <w:p w14:paraId="080D0252" w14:textId="626F687F" w:rsidR="008479F1" w:rsidRDefault="00EC2D1F" w:rsidP="00A74B96">
      <w:pPr>
        <w:pStyle w:val="ListParagraph"/>
        <w:numPr>
          <w:ilvl w:val="0"/>
          <w:numId w:val="8"/>
        </w:numPr>
      </w:pPr>
      <w:r w:rsidRPr="00A74B96">
        <w:rPr>
          <w:b/>
        </w:rPr>
        <w:t xml:space="preserve"> </w:t>
      </w:r>
      <w:r>
        <w:t>MN requests blind SN addition (e.g. based on implicit knowledge of SCG coverage)</w:t>
      </w:r>
    </w:p>
    <w:p w14:paraId="637CA856" w14:textId="67EE7A05" w:rsidR="00EC2D1F" w:rsidRDefault="00EC2D1F" w:rsidP="00A74B96">
      <w:pPr>
        <w:pStyle w:val="ListParagraph"/>
        <w:numPr>
          <w:ilvl w:val="0"/>
          <w:numId w:val="8"/>
        </w:numPr>
      </w:pPr>
      <w:r>
        <w:t xml:space="preserve"> MN requests SN addition </w:t>
      </w:r>
      <w:r w:rsidR="00FD7DDD">
        <w:t xml:space="preserve">with </w:t>
      </w:r>
      <w:r>
        <w:t xml:space="preserve">2X </w:t>
      </w:r>
      <w:r w:rsidR="00FD7DDD">
        <w:t>bearer configuration (e.g. to have bearer anchoring handled in SCG to offload traffic from MN)</w:t>
      </w:r>
    </w:p>
    <w:p w14:paraId="604EE09A" w14:textId="79619BF3" w:rsidR="00E7520E" w:rsidRDefault="00EC2D1F" w:rsidP="001B49C9">
      <w:r>
        <w:t xml:space="preserve">In both cases, </w:t>
      </w:r>
      <w:r w:rsidR="00FD7DDD">
        <w:t xml:space="preserve">the </w:t>
      </w:r>
      <w:r w:rsidR="00FD7DDD" w:rsidRPr="00A74B96">
        <w:rPr>
          <w:i/>
        </w:rPr>
        <w:t>candidateCellInfoList</w:t>
      </w:r>
      <w:r w:rsidR="00FD7DDD">
        <w:t xml:space="preserve"> may be absent, but the expected behaviour from SN is different. Therefore, </w:t>
      </w:r>
      <w:r w:rsidR="00FC6DFC">
        <w:t xml:space="preserve">there are </w:t>
      </w:r>
      <w:r w:rsidR="00FD7DDD">
        <w:t xml:space="preserve">(at least) </w:t>
      </w:r>
      <w:r w:rsidR="00FC6DFC">
        <w:t>two possibilities SN may handle the request from MN.</w:t>
      </w:r>
    </w:p>
    <w:p w14:paraId="1CABFA09" w14:textId="4F07330B" w:rsidR="00B8011A" w:rsidRPr="00B8011A" w:rsidRDefault="00B8011A" w:rsidP="00A74B96">
      <w:pPr>
        <w:pStyle w:val="ListParagraph"/>
        <w:numPr>
          <w:ilvl w:val="0"/>
          <w:numId w:val="5"/>
        </w:numPr>
      </w:pPr>
      <w:r w:rsidRPr="00B8011A">
        <w:rPr>
          <w:b/>
        </w:rPr>
        <w:t>Variant 1</w:t>
      </w:r>
      <w:r>
        <w:t xml:space="preserve">: </w:t>
      </w:r>
      <w:r w:rsidR="00E7520E">
        <w:t xml:space="preserve">SN interprets the absence of the </w:t>
      </w:r>
      <w:r w:rsidR="00E7520E" w:rsidRPr="00E7520E">
        <w:rPr>
          <w:color w:val="000000"/>
        </w:rPr>
        <w:t>IE candidateCellInfoList as an indication to “internally” decide upon the PSCell and SCell.</w:t>
      </w:r>
      <w:r>
        <w:rPr>
          <w:color w:val="000000"/>
        </w:rPr>
        <w:t xml:space="preserve"> </w:t>
      </w:r>
    </w:p>
    <w:p w14:paraId="7026F789" w14:textId="34199CDE" w:rsidR="00E7520E" w:rsidRPr="00A74B96" w:rsidRDefault="00B8011A" w:rsidP="00A74B96">
      <w:pPr>
        <w:pStyle w:val="ListParagraph"/>
        <w:numPr>
          <w:ilvl w:val="0"/>
          <w:numId w:val="5"/>
        </w:numPr>
      </w:pPr>
      <w:r w:rsidRPr="00B8011A">
        <w:rPr>
          <w:b/>
          <w:color w:val="FF0000"/>
        </w:rPr>
        <w:t>Variant 2</w:t>
      </w:r>
      <w:r w:rsidRPr="00B8011A">
        <w:rPr>
          <w:color w:val="FF0000"/>
        </w:rPr>
        <w:t>:</w:t>
      </w:r>
      <w:r>
        <w:t xml:space="preserve"> SN interprets the absence of the </w:t>
      </w:r>
      <w:r w:rsidRPr="00E7520E">
        <w:rPr>
          <w:color w:val="000000"/>
        </w:rPr>
        <w:t xml:space="preserve">IE candidateCellInfoList as an indication </w:t>
      </w:r>
      <w:r>
        <w:rPr>
          <w:color w:val="000000"/>
        </w:rPr>
        <w:t>to not provide the SCG radio configuration.</w:t>
      </w:r>
    </w:p>
    <w:p w14:paraId="55A3BD00" w14:textId="1BA97ADF" w:rsidR="00FD7DDD" w:rsidRPr="00B8011A" w:rsidRDefault="00FD7DDD" w:rsidP="00A74B96">
      <w:r>
        <w:t>This means that given the signalling is exactly the same, different SN implementations may choose different options, leadcing to inter-operability issues as MN has to be able to deal with a response that doesn’t match the expected outcome.</w:t>
      </w:r>
    </w:p>
    <w:p w14:paraId="7A51D48E" w14:textId="4F4196CF" w:rsidR="00FD7DDD" w:rsidRDefault="008A1DF4" w:rsidP="008A1DF4">
      <w:r w:rsidRPr="008A1DF4">
        <w:rPr>
          <w:b/>
        </w:rPr>
        <w:t>Observation</w:t>
      </w:r>
      <w:r w:rsidR="00FD7DDD">
        <w:rPr>
          <w:b/>
        </w:rPr>
        <w:t xml:space="preserve"> 1</w:t>
      </w:r>
      <w:r w:rsidRPr="008A1DF4">
        <w:rPr>
          <w:b/>
        </w:rPr>
        <w:t xml:space="preserve">: </w:t>
      </w:r>
      <w:r>
        <w:t xml:space="preserve">SN response </w:t>
      </w:r>
      <w:r w:rsidR="00FD7DDD">
        <w:t xml:space="preserve">to SCG addition </w:t>
      </w:r>
      <w:r>
        <w:t>may not always match MN expected outcome</w:t>
      </w:r>
      <w:r w:rsidR="00FD7DDD">
        <w:t xml:space="preserve"> if </w:t>
      </w:r>
      <w:r w:rsidR="00FD7DDD" w:rsidRPr="00A74B96">
        <w:rPr>
          <w:i/>
        </w:rPr>
        <w:t>candidateCellInfoList</w:t>
      </w:r>
      <w:r w:rsidR="00FD7DDD">
        <w:t xml:space="preserve"> is not present in the addition request, leading to potential inter-operability problems.</w:t>
      </w:r>
    </w:p>
    <w:p w14:paraId="5FF0E443" w14:textId="301871F0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FA1E1E">
        <w:t>Solution options</w:t>
      </w:r>
    </w:p>
    <w:p w14:paraId="7B73618E" w14:textId="7F334640" w:rsidR="008A1DF4" w:rsidRDefault="00B07071" w:rsidP="008A1DF4">
      <w:r>
        <w:t xml:space="preserve">We see several </w:t>
      </w:r>
      <w:r w:rsidR="008A1DF4">
        <w:t xml:space="preserve">ways to resolve the </w:t>
      </w:r>
      <w:r>
        <w:t xml:space="preserve">discussed </w:t>
      </w:r>
      <w:r w:rsidR="008A1DF4">
        <w:t>issue:</w:t>
      </w:r>
    </w:p>
    <w:p w14:paraId="030AF7A9" w14:textId="7455EB4A" w:rsidR="008A1DF4" w:rsidRDefault="008A1DF4" w:rsidP="008A1DF4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Option 1: </w:t>
      </w:r>
      <w:r w:rsidRPr="008A1DF4">
        <w:t>Clarify that absence of</w:t>
      </w:r>
      <w:r>
        <w:rPr>
          <w:b/>
        </w:rPr>
        <w:t xml:space="preserve"> </w:t>
      </w:r>
      <w:r w:rsidRPr="008A1DF4">
        <w:rPr>
          <w:i/>
          <w:color w:val="000000"/>
        </w:rPr>
        <w:t>candidateCellInfoList</w:t>
      </w:r>
      <w:r>
        <w:rPr>
          <w:color w:val="000000"/>
        </w:rPr>
        <w:t xml:space="preserve"> IE always implies SN not to provide SCG radio configuration (irrespective of the choice of bearer type selected by the MN). </w:t>
      </w:r>
    </w:p>
    <w:p w14:paraId="5B9A5A3D" w14:textId="77777777" w:rsidR="005C0DC9" w:rsidRPr="005C0DC9" w:rsidRDefault="008A1DF4" w:rsidP="008A1DF4">
      <w:pPr>
        <w:pStyle w:val="ListParagraph"/>
        <w:numPr>
          <w:ilvl w:val="0"/>
          <w:numId w:val="5"/>
        </w:numPr>
        <w:rPr>
          <w:b/>
        </w:rPr>
      </w:pPr>
      <w:r w:rsidRPr="008A1DF4">
        <w:rPr>
          <w:b/>
        </w:rPr>
        <w:t xml:space="preserve">Option </w:t>
      </w:r>
      <w:r>
        <w:rPr>
          <w:b/>
        </w:rPr>
        <w:t>2</w:t>
      </w:r>
      <w:r w:rsidRPr="008A1DF4">
        <w:rPr>
          <w:b/>
        </w:rPr>
        <w:t xml:space="preserve">: </w:t>
      </w:r>
      <w:r w:rsidRPr="008A1DF4">
        <w:t xml:space="preserve">Add </w:t>
      </w:r>
      <w:r>
        <w:t>1bit indicator to disambiguate the MN expectation from SN</w:t>
      </w:r>
      <w:r w:rsidR="005C0DC9">
        <w:t>.</w:t>
      </w:r>
    </w:p>
    <w:p w14:paraId="5F41B595" w14:textId="0AA86D1A" w:rsidR="008A1DF4" w:rsidRPr="007F28C4" w:rsidRDefault="005C0DC9" w:rsidP="008A1DF4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lastRenderedPageBreak/>
        <w:t>Option 3:</w:t>
      </w:r>
      <w:r>
        <w:t xml:space="preserve"> </w:t>
      </w:r>
      <w:r w:rsidRPr="008A1DF4">
        <w:t>Clarify that absence of</w:t>
      </w:r>
      <w:r>
        <w:rPr>
          <w:b/>
        </w:rPr>
        <w:t xml:space="preserve"> </w:t>
      </w:r>
      <w:r w:rsidRPr="008A1DF4">
        <w:rPr>
          <w:i/>
          <w:color w:val="000000"/>
        </w:rPr>
        <w:t>candidateCellInfoList</w:t>
      </w:r>
      <w:r>
        <w:rPr>
          <w:color w:val="000000"/>
        </w:rPr>
        <w:t xml:space="preserve"> IE </w:t>
      </w:r>
      <w:r w:rsidR="007F28C4">
        <w:rPr>
          <w:color w:val="000000"/>
        </w:rPr>
        <w:t>allows</w:t>
      </w:r>
      <w:r>
        <w:rPr>
          <w:color w:val="000000"/>
        </w:rPr>
        <w:t xml:space="preserve"> SN to provide SCG radio configuration or not coupled with the choice of bearer type selected by the MN.</w:t>
      </w:r>
    </w:p>
    <w:p w14:paraId="7A6E2C00" w14:textId="4FAF0CCE" w:rsidR="007F28C4" w:rsidRDefault="007F28C4" w:rsidP="007F28C4">
      <w:r>
        <w:t>Looking at the possible options, Option 3 allows reusing existing IEs to allow better interpretation at the SN</w:t>
      </w:r>
      <w:r w:rsidR="00957537">
        <w:t xml:space="preserve"> (with better clarity on how the interoperability should work)</w:t>
      </w:r>
      <w:r>
        <w:t>: accordingly, the following are feasible:</w:t>
      </w:r>
    </w:p>
    <w:p w14:paraId="3D6B4403" w14:textId="07B195B2" w:rsidR="007F28C4" w:rsidRDefault="00B66215" w:rsidP="007F28C4">
      <w:pPr>
        <w:rPr>
          <w:color w:val="000000"/>
        </w:rPr>
      </w:pPr>
      <w:r w:rsidRPr="00B66215">
        <w:rPr>
          <w:b/>
        </w:rPr>
        <w:t>Case 1</w:t>
      </w:r>
      <w:r>
        <w:t xml:space="preserve">: If the </w:t>
      </w:r>
      <w:r w:rsidRPr="00E7520E">
        <w:rPr>
          <w:color w:val="000000"/>
        </w:rPr>
        <w:t>IE candidateCellInfoList</w:t>
      </w:r>
      <w:r>
        <w:rPr>
          <w:color w:val="000000"/>
        </w:rPr>
        <w:t xml:space="preserve"> is absent and the MN requested SN terminated SCG bearer then the SN rejects the procedure.</w:t>
      </w:r>
      <w:r w:rsidR="00B07071">
        <w:rPr>
          <w:color w:val="000000"/>
        </w:rPr>
        <w:t xml:space="preserve"> Hence, MN is not expected to do that, but if it happens, SN will reject the procedure.</w:t>
      </w:r>
    </w:p>
    <w:p w14:paraId="6B27FE24" w14:textId="2353B9A1" w:rsidR="00ED4C8C" w:rsidRDefault="00ED4C8C" w:rsidP="007F28C4">
      <w:pPr>
        <w:rPr>
          <w:color w:val="000000"/>
        </w:rPr>
      </w:pPr>
      <w:r w:rsidRPr="00B66215">
        <w:rPr>
          <w:b/>
        </w:rPr>
        <w:t xml:space="preserve">Case </w:t>
      </w:r>
      <w:r>
        <w:rPr>
          <w:b/>
        </w:rPr>
        <w:t>2</w:t>
      </w:r>
      <w:r>
        <w:t xml:space="preserve">: If the </w:t>
      </w:r>
      <w:r w:rsidRPr="00E7520E">
        <w:rPr>
          <w:color w:val="000000"/>
        </w:rPr>
        <w:t>IE candidateCellInfoList</w:t>
      </w:r>
      <w:r>
        <w:rPr>
          <w:color w:val="000000"/>
        </w:rPr>
        <w:t xml:space="preserve"> is absent and the MN requested SN terminated split bearer then the SN rejects the procedure.</w:t>
      </w:r>
      <w:r w:rsidR="00B07071">
        <w:rPr>
          <w:color w:val="000000"/>
        </w:rPr>
        <w:t xml:space="preserve"> Hence, MN is not expected to do that, but if it happens, SN will reject the procedure.</w:t>
      </w:r>
    </w:p>
    <w:p w14:paraId="1F364FCE" w14:textId="566FAEC8" w:rsidR="00B66215" w:rsidRDefault="00B66215" w:rsidP="007F28C4">
      <w:pPr>
        <w:rPr>
          <w:color w:val="000000"/>
        </w:rPr>
      </w:pPr>
      <w:r w:rsidRPr="00B66215">
        <w:rPr>
          <w:b/>
        </w:rPr>
        <w:t xml:space="preserve">Case </w:t>
      </w:r>
      <w:r w:rsidR="00ED4C8C">
        <w:rPr>
          <w:b/>
        </w:rPr>
        <w:t>3</w:t>
      </w:r>
      <w:r>
        <w:t xml:space="preserve">: If the </w:t>
      </w:r>
      <w:r w:rsidRPr="00E7520E">
        <w:rPr>
          <w:color w:val="000000"/>
        </w:rPr>
        <w:t>IE candidateCellInfoList</w:t>
      </w:r>
      <w:r>
        <w:rPr>
          <w:color w:val="000000"/>
        </w:rPr>
        <w:t xml:space="preserve"> is absent and the MN requested SN terminated MCG bearer, then the SN accepts the procedure and does not provide the SCG radio configuration (i.e. 2X case).</w:t>
      </w:r>
    </w:p>
    <w:p w14:paraId="1591251F" w14:textId="7E830202" w:rsidR="00185408" w:rsidRPr="00ED4C8C" w:rsidRDefault="00185408" w:rsidP="007F28C4">
      <w:pPr>
        <w:rPr>
          <w:color w:val="000000"/>
        </w:rPr>
      </w:pPr>
      <w:r>
        <w:rPr>
          <w:color w:val="000000"/>
        </w:rPr>
        <w:t xml:space="preserve">These conditions could be captured as general guidelines in the Stage-2 procedural text in </w:t>
      </w:r>
      <w:hyperlink r:id="rId12" w:history="1">
        <w:r w:rsidRPr="00185408">
          <w:rPr>
            <w:rStyle w:val="Hyperlink"/>
          </w:rPr>
          <w:t>TS37.340</w:t>
        </w:r>
      </w:hyperlink>
      <w:r>
        <w:rPr>
          <w:color w:val="000000"/>
        </w:rPr>
        <w:t>.</w:t>
      </w:r>
    </w:p>
    <w:p w14:paraId="43A12B72" w14:textId="6883058C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CA67D8">
        <w:t>Conclusion</w:t>
      </w:r>
    </w:p>
    <w:p w14:paraId="39E2A96E" w14:textId="6D1B1303" w:rsidR="00FD7DDD" w:rsidRDefault="00CA67D8" w:rsidP="00CD4C7B">
      <w:r>
        <w:t>In this discussion paper an i</w:t>
      </w:r>
      <w:r w:rsidRPr="00CA67D8">
        <w:t>nteroperability issue when handling of the candidateCellInfoList IE in EN-DC (unresolved ASN.1 issue N105)</w:t>
      </w:r>
      <w:r>
        <w:t xml:space="preserve"> was discussed</w:t>
      </w:r>
      <w:r w:rsidR="00FD7DDD">
        <w:t>, and we have observed the following:</w:t>
      </w:r>
    </w:p>
    <w:p w14:paraId="5D5125C5" w14:textId="697EC22B" w:rsidR="00FD7DDD" w:rsidRDefault="00FD7DDD" w:rsidP="00CD4C7B">
      <w:r w:rsidRPr="008A1DF4">
        <w:rPr>
          <w:b/>
        </w:rPr>
        <w:t>Observation</w:t>
      </w:r>
      <w:r>
        <w:rPr>
          <w:b/>
        </w:rPr>
        <w:t xml:space="preserve"> 1</w:t>
      </w:r>
      <w:r w:rsidRPr="008A1DF4">
        <w:rPr>
          <w:b/>
        </w:rPr>
        <w:t xml:space="preserve">: </w:t>
      </w:r>
      <w:r>
        <w:t xml:space="preserve">SN response to SCG addition may not always match MN expected outcome if </w:t>
      </w:r>
      <w:r w:rsidRPr="009840D3">
        <w:rPr>
          <w:i/>
        </w:rPr>
        <w:t>candidateCellInfoList</w:t>
      </w:r>
      <w:r>
        <w:t xml:space="preserve"> is not present in the addition request, leading to potential inter-operability problems.</w:t>
      </w:r>
    </w:p>
    <w:p w14:paraId="5399F22A" w14:textId="74FC5D4E" w:rsidR="00CA67D8" w:rsidRDefault="00CA67D8" w:rsidP="00CD4C7B">
      <w:r>
        <w:t xml:space="preserve">Three solutions </w:t>
      </w:r>
      <w:r w:rsidR="00FD7DDD">
        <w:t xml:space="preserve">have been </w:t>
      </w:r>
      <w:r>
        <w:t>proposed</w:t>
      </w:r>
      <w:r w:rsidR="00FD7DDD">
        <w:t xml:space="preserve">, each with their own consequences. We prefer </w:t>
      </w:r>
      <w:r>
        <w:t xml:space="preserve">solution option 3 </w:t>
      </w:r>
      <w:r w:rsidR="00185408">
        <w:t xml:space="preserve">as it doesn’t change the signalling, </w:t>
      </w:r>
      <w:r w:rsidR="00FD7DDD">
        <w:t xml:space="preserve">and propose </w:t>
      </w:r>
      <w:r>
        <w:t>the following:</w:t>
      </w:r>
    </w:p>
    <w:p w14:paraId="52FC848B" w14:textId="35CF6D7A" w:rsidR="00CA67D8" w:rsidRPr="00A74B96" w:rsidRDefault="00CA67D8" w:rsidP="00CA67D8">
      <w:r w:rsidRPr="00CA67D8">
        <w:rPr>
          <w:b/>
        </w:rPr>
        <w:t xml:space="preserve">Proposal 1: </w:t>
      </w:r>
      <w:r w:rsidRPr="00A74B96">
        <w:t>Agree to the following handling</w:t>
      </w:r>
      <w:r w:rsidR="00FD7DDD" w:rsidRPr="00A74B96">
        <w:t xml:space="preserve"> when if the </w:t>
      </w:r>
      <w:r w:rsidR="00FD7DDD" w:rsidRPr="00A74B96">
        <w:rPr>
          <w:i/>
        </w:rPr>
        <w:t>candidateCellInfoList</w:t>
      </w:r>
      <w:r w:rsidR="00FD7DDD" w:rsidRPr="00A74B96">
        <w:t xml:space="preserve"> is absent in SN addition request</w:t>
      </w:r>
      <w:r w:rsidRPr="00A74B96">
        <w:t>:</w:t>
      </w:r>
    </w:p>
    <w:p w14:paraId="74515F16" w14:textId="4BB79F26" w:rsidR="00B07071" w:rsidRPr="00A74B96" w:rsidRDefault="00B07071" w:rsidP="00CA67D8">
      <w:pPr>
        <w:pStyle w:val="ListParagraph"/>
        <w:numPr>
          <w:ilvl w:val="0"/>
          <w:numId w:val="5"/>
        </w:numPr>
      </w:pPr>
      <w:r w:rsidRPr="00A74B96">
        <w:t>MN is not expected to request SN terminated SCG or split bearer. If MN requests SN terminated SCG or Split bearer, SN rejects the SN addition procedure (i.e. 3/3X case).</w:t>
      </w:r>
    </w:p>
    <w:p w14:paraId="37968570" w14:textId="5B7E9476" w:rsidR="00CA67D8" w:rsidRPr="00A74B96" w:rsidRDefault="00B07071" w:rsidP="00CA67D8">
      <w:pPr>
        <w:pStyle w:val="ListParagraph"/>
        <w:numPr>
          <w:ilvl w:val="0"/>
          <w:numId w:val="5"/>
        </w:numPr>
        <w:rPr>
          <w:b/>
        </w:rPr>
      </w:pPr>
      <w:r w:rsidRPr="00A74B96">
        <w:t xml:space="preserve">MN is allowed </w:t>
      </w:r>
      <w:r w:rsidRPr="00A74B96">
        <w:rPr>
          <w:color w:val="000000"/>
        </w:rPr>
        <w:t xml:space="preserve">to </w:t>
      </w:r>
      <w:r w:rsidR="00CA67D8" w:rsidRPr="00A74B96">
        <w:rPr>
          <w:color w:val="000000"/>
        </w:rPr>
        <w:t>request SN terminated MCG bearer</w:t>
      </w:r>
      <w:r w:rsidRPr="00A74B96">
        <w:rPr>
          <w:color w:val="000000"/>
        </w:rPr>
        <w:t>. If MN requests SN terminated MCG bearer and SN accepts the SN addition request</w:t>
      </w:r>
      <w:r w:rsidR="00CA67D8" w:rsidRPr="00A74B96">
        <w:rPr>
          <w:color w:val="000000"/>
        </w:rPr>
        <w:t>, then the SN does not provide the SCG radio configuration (i.e. 2X case).</w:t>
      </w:r>
    </w:p>
    <w:p w14:paraId="5C715899" w14:textId="159F4A04" w:rsidR="00185408" w:rsidRPr="00185408" w:rsidRDefault="00185408" w:rsidP="00A74B96">
      <w:r>
        <w:rPr>
          <w:b/>
        </w:rPr>
        <w:t xml:space="preserve">Proposal 2: </w:t>
      </w:r>
      <w:r w:rsidRPr="00A74B96">
        <w:t xml:space="preserve">Capture the above restrictions in </w:t>
      </w:r>
      <w:hyperlink r:id="rId13" w:history="1">
        <w:r w:rsidRPr="00185408">
          <w:rPr>
            <w:rStyle w:val="Hyperlink"/>
          </w:rPr>
          <w:t>TS37.340</w:t>
        </w:r>
      </w:hyperlink>
      <w:r w:rsidRPr="00A74B96"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5A4D79E6" w:rsidR="00CD4C7B" w:rsidRPr="006E13D1" w:rsidRDefault="00E74256" w:rsidP="00E7425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E74256">
        <w:rPr>
          <w:b/>
        </w:rPr>
        <w:t>R2-1812034</w:t>
      </w:r>
      <w:r>
        <w:t xml:space="preserve"> (RAN2#103): </w:t>
      </w:r>
      <w:r w:rsidRPr="00E74256">
        <w:t>[N105] Correction to optionality of the candidateCellInfoListMN IE</w:t>
      </w:r>
      <w:r>
        <w:t xml:space="preserve">, </w:t>
      </w:r>
      <w:r w:rsidRPr="00E74256">
        <w:rPr>
          <w:i/>
          <w:noProof/>
        </w:rPr>
        <w:t>Nokia, Nokia Shanghai Bell</w:t>
      </w:r>
      <w:bookmarkStart w:id="2" w:name="_GoBack"/>
      <w:bookmarkEnd w:id="2"/>
    </w:p>
    <w:bookmarkEnd w:id="1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BB891" w14:textId="77777777" w:rsidR="005642D5" w:rsidRDefault="005642D5">
      <w:r>
        <w:separator/>
      </w:r>
    </w:p>
  </w:endnote>
  <w:endnote w:type="continuationSeparator" w:id="0">
    <w:p w14:paraId="04D5552B" w14:textId="77777777" w:rsidR="005642D5" w:rsidRDefault="00564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154A2" w14:textId="77777777" w:rsidR="005642D5" w:rsidRDefault="005642D5">
      <w:r>
        <w:separator/>
      </w:r>
    </w:p>
  </w:footnote>
  <w:footnote w:type="continuationSeparator" w:id="0">
    <w:p w14:paraId="05872C2E" w14:textId="77777777" w:rsidR="005642D5" w:rsidRDefault="00564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AA208D"/>
    <w:multiLevelType w:val="hybridMultilevel"/>
    <w:tmpl w:val="F13080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84FAC"/>
    <w:multiLevelType w:val="hybridMultilevel"/>
    <w:tmpl w:val="8D78DFD6"/>
    <w:lvl w:ilvl="0" w:tplc="560C6380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3F763FD"/>
    <w:multiLevelType w:val="hybridMultilevel"/>
    <w:tmpl w:val="A84E5A70"/>
    <w:lvl w:ilvl="0" w:tplc="2FA4EB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30505E"/>
    <w:multiLevelType w:val="hybridMultilevel"/>
    <w:tmpl w:val="CC906A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0D7E24"/>
    <w:rsid w:val="00112F1A"/>
    <w:rsid w:val="00145075"/>
    <w:rsid w:val="00153A09"/>
    <w:rsid w:val="001741A0"/>
    <w:rsid w:val="00175FA0"/>
    <w:rsid w:val="00185408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3F7A45"/>
    <w:rsid w:val="004006E8"/>
    <w:rsid w:val="00401855"/>
    <w:rsid w:val="00425E02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42D5"/>
    <w:rsid w:val="00565087"/>
    <w:rsid w:val="0056573F"/>
    <w:rsid w:val="005B51DF"/>
    <w:rsid w:val="005C0DC9"/>
    <w:rsid w:val="0060539C"/>
    <w:rsid w:val="00611427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7F28C4"/>
    <w:rsid w:val="008028A4"/>
    <w:rsid w:val="00813245"/>
    <w:rsid w:val="008479F1"/>
    <w:rsid w:val="008768CA"/>
    <w:rsid w:val="00877EF9"/>
    <w:rsid w:val="00880559"/>
    <w:rsid w:val="008A1DF4"/>
    <w:rsid w:val="008B5306"/>
    <w:rsid w:val="008D2E4D"/>
    <w:rsid w:val="008F396F"/>
    <w:rsid w:val="0090271F"/>
    <w:rsid w:val="00902DB9"/>
    <w:rsid w:val="0090466A"/>
    <w:rsid w:val="00936071"/>
    <w:rsid w:val="00940212"/>
    <w:rsid w:val="00942EC2"/>
    <w:rsid w:val="00957537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74B96"/>
    <w:rsid w:val="00A82346"/>
    <w:rsid w:val="00A9671C"/>
    <w:rsid w:val="00AA1553"/>
    <w:rsid w:val="00AF2335"/>
    <w:rsid w:val="00B05962"/>
    <w:rsid w:val="00B07071"/>
    <w:rsid w:val="00B15449"/>
    <w:rsid w:val="00B27303"/>
    <w:rsid w:val="00B47FD1"/>
    <w:rsid w:val="00B516BB"/>
    <w:rsid w:val="00B66215"/>
    <w:rsid w:val="00B72D64"/>
    <w:rsid w:val="00B8011A"/>
    <w:rsid w:val="00BC3555"/>
    <w:rsid w:val="00BD7BA2"/>
    <w:rsid w:val="00C12B51"/>
    <w:rsid w:val="00C24650"/>
    <w:rsid w:val="00C33079"/>
    <w:rsid w:val="00C83A13"/>
    <w:rsid w:val="00C9068C"/>
    <w:rsid w:val="00C92967"/>
    <w:rsid w:val="00CA3D0C"/>
    <w:rsid w:val="00CA654B"/>
    <w:rsid w:val="00CA67D8"/>
    <w:rsid w:val="00CD4C7B"/>
    <w:rsid w:val="00D33BE3"/>
    <w:rsid w:val="00D3792D"/>
    <w:rsid w:val="00D55E47"/>
    <w:rsid w:val="00D62E19"/>
    <w:rsid w:val="00D67CD1"/>
    <w:rsid w:val="00D7220E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F63C4"/>
    <w:rsid w:val="00E471CF"/>
    <w:rsid w:val="00E62835"/>
    <w:rsid w:val="00E74256"/>
    <w:rsid w:val="00E7520E"/>
    <w:rsid w:val="00E77645"/>
    <w:rsid w:val="00E83697"/>
    <w:rsid w:val="00EA5BA4"/>
    <w:rsid w:val="00EC2D1F"/>
    <w:rsid w:val="00EC4A25"/>
    <w:rsid w:val="00ED4C8C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A1E1E"/>
    <w:rsid w:val="00FB36FA"/>
    <w:rsid w:val="00FC1192"/>
    <w:rsid w:val="00FC6DFC"/>
    <w:rsid w:val="00FD6AED"/>
    <w:rsid w:val="00FD7DD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B72D64"/>
    <w:pPr>
      <w:ind w:left="720"/>
      <w:contextualSpacing/>
    </w:pPr>
  </w:style>
  <w:style w:type="character" w:styleId="UnresolvedMention">
    <w:name w:val="Unresolved Mention"/>
    <w:basedOn w:val="DefaultParagraphFont"/>
    <w:rsid w:val="0018540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1854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5408"/>
  </w:style>
  <w:style w:type="character" w:customStyle="1" w:styleId="CommentTextChar">
    <w:name w:val="Comment Text Char"/>
    <w:basedOn w:val="DefaultParagraphFont"/>
    <w:link w:val="CommentText"/>
    <w:rsid w:val="0018540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54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540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DynaReport/3734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DynaReport/3734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5AIRPNAIUNRU-859666464-3815</_dlc_DocId>
    <_dlc_DocIdUrl xmlns="71c5aaf6-e6ce-465b-b873-5148d2a4c105">
      <Url>https://nokia.sharepoint.com/sites/c5g/e2earch/_layouts/15/DocIdRedir.aspx?ID=5AIRPNAIUNRU-859666464-3815</Url>
      <Description>5AIRPNAIUNRU-859666464-3815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5140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Amaanat Ali</cp:lastModifiedBy>
  <cp:revision>4</cp:revision>
  <dcterms:created xsi:type="dcterms:W3CDTF">2018-09-17T08:29:00Z</dcterms:created>
  <dcterms:modified xsi:type="dcterms:W3CDTF">2018-09-27T09:35:00Z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0b24f5e6-1800-4b48-a36c-4e32f317283b</vt:lpwstr>
  </property>
</Properties>
</file>